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384D92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070AAD6B" w:rsidR="00945119" w:rsidRPr="00FA46F0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  <w:r w:rsidRPr="00384D92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r w:rsidR="00E70986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r w:rsidR="00714A13" w:rsidRPr="00714A13">
        <w:rPr>
          <w:rFonts w:ascii="Lidl Font Pro" w:hAnsi="Lidl Font Pro" w:cs="Helv"/>
          <w:color w:val="auto"/>
          <w:sz w:val="22"/>
          <w:szCs w:val="22"/>
          <w:lang w:val="en-US"/>
        </w:rPr>
        <w:t>0</w:t>
      </w:r>
      <w:r w:rsidR="002923E9" w:rsidRPr="00587384">
        <w:rPr>
          <w:rFonts w:ascii="Lidl Font Pro" w:hAnsi="Lidl Font Pro" w:cs="Helv"/>
          <w:color w:val="auto"/>
          <w:sz w:val="22"/>
          <w:szCs w:val="22"/>
          <w:lang w:val="en-US"/>
        </w:rPr>
        <w:t>9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</w:t>
      </w:r>
      <w:r w:rsidR="00714A13" w:rsidRPr="00714A13">
        <w:rPr>
          <w:rFonts w:ascii="Lidl Font Pro" w:hAnsi="Lidl Font Pro" w:cs="Helv"/>
          <w:color w:val="auto"/>
          <w:sz w:val="22"/>
          <w:szCs w:val="22"/>
          <w:lang w:val="en-US"/>
        </w:rPr>
        <w:t>05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/20</w:t>
      </w:r>
      <w:r w:rsidR="00895825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2</w:t>
      </w:r>
      <w:bookmarkStart w:id="0" w:name="_Hlk55291287"/>
      <w:bookmarkStart w:id="1" w:name="_Hlk13575460"/>
      <w:r w:rsidR="00B564AD">
        <w:rPr>
          <w:rFonts w:ascii="Lidl Font Pro" w:hAnsi="Lidl Font Pro" w:cs="Helv"/>
          <w:color w:val="auto"/>
          <w:sz w:val="22"/>
          <w:szCs w:val="22"/>
          <w:lang w:val="en-GB"/>
        </w:rPr>
        <w:t>5</w:t>
      </w:r>
    </w:p>
    <w:p w14:paraId="7B16D130" w14:textId="3A3DD331" w:rsidR="00945119" w:rsidRDefault="00714A13" w:rsidP="00714A13">
      <w:pPr>
        <w:spacing w:before="100" w:after="120"/>
        <w:jc w:val="both"/>
        <w:rPr>
          <w:rFonts w:ascii="Lidl Font Pro" w:hAnsi="Lidl Font Pro"/>
          <w:b/>
          <w:color w:val="1F497D" w:themeColor="text2"/>
          <w:lang w:val="en-US"/>
        </w:rPr>
      </w:pPr>
      <w:r w:rsidRPr="005C13C6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15 </w:t>
      </w: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y</w:t>
      </w:r>
      <w:r w:rsidRPr="005C13C6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ears of Lidl Cyprus: a common journey, a great celebration</w:t>
      </w:r>
      <w:r w:rsidR="00945119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</w:t>
      </w:r>
    </w:p>
    <w:p w14:paraId="356405FD" w14:textId="6A27254A" w:rsidR="00945119" w:rsidRDefault="00714A13" w:rsidP="00945119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</w:pPr>
      <w:r w:rsidRPr="00714A13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Over 900 participants celebrated the company's unity and vision in an unforgettable event.</w:t>
      </w:r>
    </w:p>
    <w:p w14:paraId="4A1EBCAE" w14:textId="77777777" w:rsidR="00714A13" w:rsidRDefault="00714A13" w:rsidP="00714A13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proofErr w:type="gramStart"/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>On the occasion of</w:t>
      </w:r>
      <w:proofErr w:type="gramEnd"/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 completing 15 years of presence in the Cypriot market, </w:t>
      </w:r>
      <w:r>
        <w:rPr>
          <w:rFonts w:ascii="Lidl Font Pro" w:eastAsia="Lidl Font Pro" w:hAnsi="Lidl Font Pro" w:cs="Lidl Font Pro"/>
          <w:b/>
          <w:bCs/>
          <w:lang w:val="en-US"/>
        </w:rPr>
        <w:t>Lidl Cyprus held an all-day festive event for all its members and their families.</w:t>
      </w:r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 In a warm and festive atmosphere, participants had the opportunity to enjoy moments of creativity and teamwork.</w:t>
      </w:r>
    </w:p>
    <w:p w14:paraId="18393D2C" w14:textId="77777777" w:rsidR="00714A13" w:rsidRDefault="00714A13" w:rsidP="00714A13">
      <w:pPr>
        <w:spacing w:before="100"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The event brought together more than </w:t>
      </w:r>
      <w:r>
        <w:rPr>
          <w:rFonts w:ascii="Lidl Font Pro" w:eastAsia="Lidl Font Pro" w:hAnsi="Lidl Font Pro" w:cs="Lidl Font Pro"/>
          <w:b/>
          <w:bCs/>
          <w:lang w:val="en-US"/>
        </w:rPr>
        <w:t>900</w:t>
      </w:r>
      <w:r>
        <w:rPr>
          <w:rFonts w:ascii="Lidl Font Pro" w:eastAsia="Lidl Font Pro" w:hAnsi="Lidl Font Pro" w:cs="Lidl Font Pro"/>
          <w:lang w:val="en-US"/>
        </w:rPr>
        <w:t xml:space="preserve"> attendees, including </w:t>
      </w:r>
      <w:r w:rsidRPr="00714A13">
        <w:rPr>
          <w:rFonts w:ascii="Lidl Font Pro" w:eastAsia="Lidl Font Pro" w:hAnsi="Lidl Font Pro" w:cs="Lidl Font Pro"/>
          <w:b/>
          <w:bCs/>
          <w:lang w:val="en-US"/>
        </w:rPr>
        <w:t>350</w:t>
      </w:r>
      <w:r>
        <w:rPr>
          <w:rFonts w:ascii="Lidl Font Pro" w:eastAsia="Lidl Font Pro" w:hAnsi="Lidl Font Pro" w:cs="Lidl Font Pro"/>
          <w:lang w:val="en-US"/>
        </w:rPr>
        <w:t xml:space="preserve"> children, who participated in a variety of activities, fun </w:t>
      </w:r>
      <w:proofErr w:type="gramStart"/>
      <w:r>
        <w:rPr>
          <w:rFonts w:ascii="Lidl Font Pro" w:eastAsia="Lidl Font Pro" w:hAnsi="Lidl Font Pro" w:cs="Lidl Font Pro"/>
          <w:lang w:val="en-US"/>
        </w:rPr>
        <w:t>games</w:t>
      </w:r>
      <w:proofErr w:type="gramEnd"/>
      <w:r>
        <w:rPr>
          <w:rFonts w:ascii="Lidl Font Pro" w:eastAsia="Lidl Font Pro" w:hAnsi="Lidl Font Pro" w:cs="Lidl Font Pro"/>
          <w:lang w:val="en-US"/>
        </w:rPr>
        <w:t xml:space="preserve"> and creative corners. Throughout the day, attendees enjoyed a multitude of surprises, took part in discussions and reflections on the journey so far, and left with the shared feeling of “togetherness” that </w:t>
      </w:r>
      <w:proofErr w:type="spellStart"/>
      <w:r>
        <w:rPr>
          <w:rFonts w:ascii="Lidl Font Pro" w:eastAsia="Lidl Font Pro" w:hAnsi="Lidl Font Pro" w:cs="Lidl Font Pro"/>
          <w:lang w:val="en-US"/>
        </w:rPr>
        <w:t>characterises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#teamLidl.</w:t>
      </w:r>
    </w:p>
    <w:p w14:paraId="66EC9248" w14:textId="5A9A4951" w:rsidR="00714A13" w:rsidRPr="00714A13" w:rsidRDefault="002923E9" w:rsidP="00714A13">
      <w:pPr>
        <w:spacing w:before="100" w:after="120" w:line="360" w:lineRule="auto"/>
        <w:jc w:val="both"/>
        <w:rPr>
          <w:rFonts w:ascii="Lidl Font Pro" w:eastAsia="Lidl Font Pro" w:hAnsi="Lidl Font Pro" w:cs="Lidl Font Pro"/>
          <w:i/>
          <w:iCs/>
          <w:lang w:val="en-US"/>
        </w:rPr>
      </w:pPr>
      <w:r w:rsidRPr="002923E9">
        <w:rPr>
          <w:rFonts w:ascii="Lidl Font Pro" w:eastAsia="Lidl Font Pro" w:hAnsi="Lidl Font Pro" w:cs="Lidl Font Pro"/>
          <w:b/>
          <w:bCs/>
          <w:lang w:val="en-US"/>
        </w:rPr>
        <w:t>Vasilis Lagogiannis, Regional Managing Director of Lidl Cyprus</w:t>
      </w:r>
      <w:r w:rsidR="00714A13" w:rsidRPr="005C13C6">
        <w:rPr>
          <w:rFonts w:ascii="Lidl Font Pro" w:eastAsia="Lidl Font Pro" w:hAnsi="Lidl Font Pro" w:cs="Lidl Font Pro"/>
          <w:lang w:val="en-US"/>
        </w:rPr>
        <w:t>, said:</w:t>
      </w:r>
      <w:r w:rsidR="00714A13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 </w:t>
      </w:r>
      <w:r w:rsidR="00714A13" w:rsidRPr="00714A13">
        <w:rPr>
          <w:rFonts w:ascii="Lidl Font Pro" w:eastAsia="Lidl Font Pro" w:hAnsi="Lidl Font Pro" w:cs="Lidl Font Pro"/>
          <w:i/>
          <w:iCs/>
          <w:color w:val="000000"/>
          <w:u w:color="000000"/>
          <w:lang w:val="en-US"/>
        </w:rPr>
        <w:t xml:space="preserve">"This year's event had a special symbolism for all of us. Lidl's 15 years of presence in Cyprus is a milestone that fills us with pride, but above all with gratitude for our people. With our eyes always on the team, our wish is </w:t>
      </w:r>
      <w:r w:rsidR="00714A13" w:rsidRPr="00714A13">
        <w:rPr>
          <w:rFonts w:ascii="Lidl Font Pro" w:eastAsia="Lidl Font Pro" w:hAnsi="Lidl Font Pro" w:cs="Lidl Font Pro"/>
          <w:b/>
          <w:bCs/>
          <w:i/>
          <w:iCs/>
          <w:lang w:val="en-US"/>
        </w:rPr>
        <w:t>to continue our journey for the next 15 years, with #teamLidl showing itself at its best!</w:t>
      </w:r>
      <w:r w:rsidR="00714A13" w:rsidRPr="00714A13">
        <w:rPr>
          <w:rFonts w:ascii="Lidl Font Pro" w:eastAsia="Lidl Font Pro" w:hAnsi="Lidl Font Pro" w:cs="Lidl Font Pro"/>
          <w:i/>
          <w:iCs/>
          <w:color w:val="000000"/>
          <w:u w:color="000000"/>
          <w:lang w:val="en-US"/>
        </w:rPr>
        <w:t>”</w:t>
      </w:r>
    </w:p>
    <w:p w14:paraId="733B9794" w14:textId="77777777" w:rsidR="00587384" w:rsidRDefault="00714A13" w:rsidP="00714A13">
      <w:pPr>
        <w:spacing w:before="100" w:after="120" w:line="360" w:lineRule="auto"/>
        <w:jc w:val="both"/>
        <w:rPr>
          <w:rFonts w:ascii="Lidl Font Pro" w:eastAsia="Lidl Font Pro" w:hAnsi="Lidl Font Pro" w:cs="Lidl Font Pro"/>
          <w:color w:val="000000"/>
          <w:u w:color="000000"/>
          <w:lang w:val="en-US"/>
        </w:rPr>
      </w:pPr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The completion of 15 years of Lidl's presence in Cyprus is an important milestone in the company's journey in the country, confirming its commitment to a growth journey. </w:t>
      </w:r>
      <w:r w:rsidR="00587384">
        <w:rPr>
          <w:rFonts w:ascii="Lidl Font Pro" w:eastAsia="Lidl Font Pro" w:hAnsi="Lidl Font Pro" w:cs="Lidl Font Pro"/>
          <w:color w:val="000000"/>
          <w:u w:color="000000"/>
          <w:lang w:val="en-US"/>
        </w:rPr>
        <w:t>The company</w:t>
      </w:r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 place</w:t>
      </w:r>
      <w:r w:rsidR="00587384">
        <w:rPr>
          <w:rFonts w:ascii="Lidl Font Pro" w:eastAsia="Lidl Font Pro" w:hAnsi="Lidl Font Pro" w:cs="Lidl Font Pro"/>
          <w:color w:val="000000"/>
          <w:u w:color="000000"/>
          <w:lang w:val="en-US"/>
        </w:rPr>
        <w:t>s</w:t>
      </w:r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 consumers at the center, invest</w:t>
      </w:r>
      <w:r w:rsidR="00587384">
        <w:rPr>
          <w:rFonts w:ascii="Lidl Font Pro" w:eastAsia="Lidl Font Pro" w:hAnsi="Lidl Font Pro" w:cs="Lidl Font Pro"/>
          <w:color w:val="000000"/>
          <w:u w:color="000000"/>
          <w:lang w:val="en-US"/>
        </w:rPr>
        <w:t>s</w:t>
      </w:r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 in healthy, reliable partnerships with our suppliers and continue</w:t>
      </w:r>
      <w:r w:rsidR="00587384">
        <w:rPr>
          <w:rFonts w:ascii="Lidl Font Pro" w:eastAsia="Lidl Font Pro" w:hAnsi="Lidl Font Pro" w:cs="Lidl Font Pro"/>
          <w:color w:val="000000"/>
          <w:u w:color="000000"/>
          <w:lang w:val="en-US"/>
        </w:rPr>
        <w:t>s</w:t>
      </w:r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 resolutely to be at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the top of their preferences every day</w:t>
      </w:r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, thanks to the dedication and professionalism of </w:t>
      </w:r>
      <w:r w:rsidR="00587384">
        <w:rPr>
          <w:rFonts w:ascii="Lidl Font Pro" w:eastAsia="Lidl Font Pro" w:hAnsi="Lidl Font Pro" w:cs="Lidl Font Pro"/>
          <w:color w:val="000000"/>
          <w:u w:color="000000"/>
          <w:lang w:val="en-US"/>
        </w:rPr>
        <w:t>its</w:t>
      </w:r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 people.</w:t>
      </w:r>
      <w:r w:rsidR="00587384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 </w:t>
      </w:r>
      <w:r>
        <w:rPr>
          <w:rFonts w:ascii="Lidl Font Pro" w:eastAsia="Lidl Font Pro" w:hAnsi="Lidl Font Pro" w:cs="Lidl Font Pro"/>
          <w:b/>
          <w:bCs/>
          <w:lang w:val="en-US"/>
        </w:rPr>
        <w:t>After all, at Lidl Cyprus, people make the difference.</w:t>
      </w:r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 </w:t>
      </w:r>
    </w:p>
    <w:p w14:paraId="5AF9BC01" w14:textId="7F26168A" w:rsidR="00714A13" w:rsidRDefault="00714A13" w:rsidP="00714A13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In 2025, the company plans new recruitments in its 21 stores, in the logistics center and in the head offices, further strengthening its presence in the Cypriot retail </w:t>
      </w:r>
      <w:r w:rsidRPr="00714A13">
        <w:rPr>
          <w:rFonts w:ascii="Lidl Font Pro" w:eastAsia="Lidl Font Pro" w:hAnsi="Lidl Font Pro" w:cs="Lidl Font Pro"/>
          <w:color w:val="000000"/>
          <w:u w:color="000000"/>
          <w:lang w:val="en-US"/>
        </w:rPr>
        <w:t xml:space="preserve">market. </w:t>
      </w:r>
      <w:r w:rsidRPr="00714A13">
        <w:rPr>
          <w:rFonts w:ascii="Lidl Font Pro" w:eastAsia="Lidl Font Pro" w:hAnsi="Lidl Font Pro" w:cs="Lidl Font Pro"/>
          <w:lang w:val="en-US"/>
        </w:rPr>
        <w:t xml:space="preserve">In the following link you can see the </w:t>
      </w:r>
      <w:r w:rsidRPr="00714A13">
        <w:rPr>
          <w:rFonts w:ascii="Lidl Font Pro" w:eastAsia="Lidl Font Pro" w:hAnsi="Lidl Font Pro" w:cs="Lidl Font Pro"/>
          <w:b/>
          <w:bCs/>
          <w:lang w:val="en-US"/>
        </w:rPr>
        <w:t>active job positions</w:t>
      </w:r>
      <w:r w:rsidRPr="00714A13">
        <w:rPr>
          <w:rFonts w:ascii="Lidl Font Pro" w:eastAsia="Lidl Font Pro" w:hAnsi="Lidl Font Pro" w:cs="Lidl Font Pro"/>
          <w:lang w:val="en-US"/>
        </w:rPr>
        <w:t>: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</w:t>
      </w:r>
      <w:hyperlink r:id="rId8">
        <w:r w:rsidRPr="00714A13">
          <w:rPr>
            <w:rFonts w:ascii="Lidl Font Pro" w:eastAsia="Lidl Font Pro" w:hAnsi="Lidl Font Pro" w:cs="Lidl Font Pro"/>
            <w:color w:val="0000FF"/>
            <w:u w:val="single"/>
            <w:lang w:val="en-US"/>
          </w:rPr>
          <w:t>https://team.lidl.com.cy/anazitisi-thesis-ergasias</w:t>
        </w:r>
      </w:hyperlink>
    </w:p>
    <w:bookmarkEnd w:id="0"/>
    <w:bookmarkEnd w:id="1"/>
    <w:p w14:paraId="288D1E1D" w14:textId="48C8F90E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6107629A" w14:textId="735EA9F3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11AAC0B9" w14:textId="77777777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53ABD537" w14:textId="461E9476" w:rsidR="006B243D" w:rsidRPr="00227D38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7B8E6CD1" w14:textId="77777777" w:rsidR="00663C61" w:rsidRPr="00227D38" w:rsidRDefault="00000000" w:rsidP="00663C61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9" w:history="1">
        <w:r w:rsidR="00663C61" w:rsidRPr="00227D38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  <w:r w:rsidR="00663C61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6AFE47E6" w14:textId="31ED15BD" w:rsidR="009B3565" w:rsidRPr="00227D38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E78EA4C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0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1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facebook.com/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lidlcy</w:t>
        </w:r>
        <w:proofErr w:type="spellEnd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                   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2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instagram.com/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227D38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youtube.com/</w:t>
      </w:r>
      <w:proofErr w:type="spellStart"/>
      <w:r w:rsidRPr="00227D38">
        <w:rPr>
          <w:rFonts w:ascii="Lidl Font Pro" w:hAnsi="Lidl Font Pro"/>
          <w:b/>
          <w:bCs/>
          <w:color w:val="1F497D"/>
          <w:lang w:val="en-GB"/>
        </w:rPr>
        <w:t>lidlcyprus</w:t>
      </w:r>
      <w:proofErr w:type="spellEnd"/>
    </w:p>
    <w:p w14:paraId="617FD7BB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3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linkedin.com/company/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lidl-cyprus</w:t>
        </w:r>
        <w:proofErr w:type="spellEnd"/>
      </w:hyperlink>
    </w:p>
    <w:p w14:paraId="0083FF46" w14:textId="77777777" w:rsidR="006B243D" w:rsidRPr="00384D92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384D92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557B2370" w:rsidR="00AF568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AF568F" w:rsidSect="003274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070" w:right="1559" w:bottom="153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B7B9D" w14:textId="77777777" w:rsidR="00C973B2" w:rsidRDefault="00C973B2" w:rsidP="00C15348">
      <w:pPr>
        <w:spacing w:after="0" w:line="240" w:lineRule="auto"/>
      </w:pPr>
      <w:r>
        <w:separator/>
      </w:r>
    </w:p>
  </w:endnote>
  <w:endnote w:type="continuationSeparator" w:id="0">
    <w:p w14:paraId="561344FA" w14:textId="77777777" w:rsidR="00C973B2" w:rsidRDefault="00C973B2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3E0E" w14:textId="77777777" w:rsidR="00255BB0" w:rsidRDefault="00255BB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51F62630" w:rsidR="00384D92" w:rsidRDefault="00384D92">
    <w:pPr>
      <w:pStyle w:val="a4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0256" behindDoc="1" locked="0" layoutInCell="1" allowOverlap="1" wp14:anchorId="67261AB1" wp14:editId="0CDCB12E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2C12A392" w:rsidR="00384D92" w:rsidRPr="001A422B" w:rsidRDefault="00384D92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 w:rsidR="00A64529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 w:rsidR="00FF4734" w:rsidRPr="00FF4734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7148797B" w14:textId="14E110BF" w:rsidR="00384D92" w:rsidRPr="001A422B" w:rsidRDefault="001A422B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, Larnaca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 w:rsidR="00FF4734" w:rsidRPr="003213CF">
                            <w:rPr>
                              <w:rFonts w:ascii="Lidl Font Pro" w:hAnsi="Lidl Font Pro"/>
                              <w:lang w:val="en-US"/>
                            </w:rPr>
                            <w:t xml:space="preserve">+357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pt;margin-top:774.8pt;width:503.25pt;height:49.8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" filled="f" stroked="f">
              <v:textbox inset="0,0,0,0">
                <w:txbxContent>
                  <w:p w14:paraId="5A84B422" w14:textId="2C12A392" w:rsidR="00384D92" w:rsidRPr="001A422B" w:rsidRDefault="00384D92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 w:rsidR="00A64529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 w:rsidR="00FF4734" w:rsidRPr="00FF4734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7148797B" w14:textId="14E110BF" w:rsidR="00384D92" w:rsidRPr="001A422B" w:rsidRDefault="001A422B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>, Larnaca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 w:rsidR="00FF4734" w:rsidRPr="003213CF">
                      <w:rPr>
                        <w:rFonts w:ascii="Lidl Font Pro" w:hAnsi="Lidl Font Pro"/>
                        <w:lang w:val="en-US"/>
                      </w:rPr>
                      <w:t xml:space="preserve">+357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0E2BFECC" wp14:editId="0288B78C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384D92" w:rsidRPr="00380C9A" w:rsidRDefault="00384D92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384D92" w:rsidRPr="00380C9A" w:rsidRDefault="00384D92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E085" w14:textId="77777777" w:rsidR="00255BB0" w:rsidRDefault="00255BB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32D3D" w14:textId="77777777" w:rsidR="00C973B2" w:rsidRDefault="00C973B2" w:rsidP="00C15348">
      <w:pPr>
        <w:spacing w:after="0" w:line="240" w:lineRule="auto"/>
      </w:pPr>
      <w:r>
        <w:separator/>
      </w:r>
    </w:p>
  </w:footnote>
  <w:footnote w:type="continuationSeparator" w:id="0">
    <w:p w14:paraId="0E338FF7" w14:textId="77777777" w:rsidR="00C973B2" w:rsidRDefault="00C973B2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FB56" w14:textId="77777777" w:rsidR="00255BB0" w:rsidRDefault="00255B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6AE7BA3B" w:rsidR="00384D92" w:rsidRPr="00327470" w:rsidRDefault="00255BB0" w:rsidP="00255BB0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5B2FEF5F" wp14:editId="58FF030D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24E702" wp14:editId="04BF170A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DD208" w14:textId="77777777" w:rsidR="00255BB0" w:rsidRPr="008B4D74" w:rsidRDefault="00255BB0" w:rsidP="00255BB0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4E70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728DD208" w14:textId="77777777" w:rsidR="00255BB0" w:rsidRPr="008B4D74" w:rsidRDefault="00255BB0" w:rsidP="00255BB0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n-US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n-US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2AD1" w14:textId="77777777" w:rsidR="00255BB0" w:rsidRDefault="00255B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056094">
    <w:abstractNumId w:val="3"/>
  </w:num>
  <w:num w:numId="2" w16cid:durableId="1259676334">
    <w:abstractNumId w:val="2"/>
  </w:num>
  <w:num w:numId="3" w16cid:durableId="152594704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438185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22B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C85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5BB0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923E9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E690E"/>
    <w:rsid w:val="002F0181"/>
    <w:rsid w:val="00303911"/>
    <w:rsid w:val="00306FEF"/>
    <w:rsid w:val="003213CF"/>
    <w:rsid w:val="003233DA"/>
    <w:rsid w:val="00323B10"/>
    <w:rsid w:val="003246C8"/>
    <w:rsid w:val="00327470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74F"/>
    <w:rsid w:val="003F6FD8"/>
    <w:rsid w:val="004041FE"/>
    <w:rsid w:val="0040538E"/>
    <w:rsid w:val="004067D8"/>
    <w:rsid w:val="00407B10"/>
    <w:rsid w:val="00413192"/>
    <w:rsid w:val="00417018"/>
    <w:rsid w:val="00422557"/>
    <w:rsid w:val="004339B9"/>
    <w:rsid w:val="00436EB4"/>
    <w:rsid w:val="004377EB"/>
    <w:rsid w:val="00442B98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87384"/>
    <w:rsid w:val="00587D4B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47E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3C61"/>
    <w:rsid w:val="00664720"/>
    <w:rsid w:val="00671252"/>
    <w:rsid w:val="006746E1"/>
    <w:rsid w:val="0067635E"/>
    <w:rsid w:val="0068010B"/>
    <w:rsid w:val="00686288"/>
    <w:rsid w:val="00690654"/>
    <w:rsid w:val="006932FA"/>
    <w:rsid w:val="006A0526"/>
    <w:rsid w:val="006A3521"/>
    <w:rsid w:val="006A61C9"/>
    <w:rsid w:val="006B243D"/>
    <w:rsid w:val="006C1700"/>
    <w:rsid w:val="006C5678"/>
    <w:rsid w:val="006C5AF7"/>
    <w:rsid w:val="006D3B63"/>
    <w:rsid w:val="006D5663"/>
    <w:rsid w:val="006E0483"/>
    <w:rsid w:val="006E1D0C"/>
    <w:rsid w:val="006E7AE4"/>
    <w:rsid w:val="006F238B"/>
    <w:rsid w:val="006F50A8"/>
    <w:rsid w:val="006F68B1"/>
    <w:rsid w:val="00701CAF"/>
    <w:rsid w:val="00705FF2"/>
    <w:rsid w:val="007114DD"/>
    <w:rsid w:val="00714A13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3CB8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333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4529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D46ED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64AD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BC6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348"/>
    <w:rsid w:val="00C25999"/>
    <w:rsid w:val="00C26098"/>
    <w:rsid w:val="00C26318"/>
    <w:rsid w:val="00C3388F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3B2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6ED9"/>
    <w:rsid w:val="00E00D2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7B9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49E6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57B8"/>
    <w:rsid w:val="00F96C31"/>
    <w:rsid w:val="00FA0B2C"/>
    <w:rsid w:val="00FA46F0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9A96CE-0257-456D-9F75-8437C8D4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.lidl.com.cy/anazitisi-thesis-ergasias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idlfoodacademy.com.cy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FFE2E-59E9-9B47-9369-A2081DF4803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2107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26</cp:revision>
  <cp:lastPrinted>2017-09-18T08:53:00Z</cp:lastPrinted>
  <dcterms:created xsi:type="dcterms:W3CDTF">2023-01-25T14:38:00Z</dcterms:created>
  <dcterms:modified xsi:type="dcterms:W3CDTF">2025-05-09T07:01:00Z</dcterms:modified>
</cp:coreProperties>
</file>